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C95" w:rsidRDefault="00384C95" w:rsidP="00384C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EXECUTIVE SUMMARY</w:t>
      </w:r>
    </w:p>
    <w:p w:rsidR="00384C95" w:rsidRDefault="00384C95" w:rsidP="00384C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84C95" w:rsidRDefault="00384C95" w:rsidP="00384C95">
      <w:pPr>
        <w:tabs>
          <w:tab w:val="left" w:pos="140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11 June 2019</w:t>
      </w:r>
    </w:p>
    <w:p w:rsidR="00384C95" w:rsidRDefault="00384C95" w:rsidP="00384C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74F2" w:rsidRDefault="00384C95" w:rsidP="00384C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B0B74">
        <w:rPr>
          <w:rFonts w:ascii="Arial" w:hAnsi="Arial" w:cs="Arial"/>
          <w:sz w:val="24"/>
          <w:szCs w:val="24"/>
        </w:rPr>
        <w:t xml:space="preserve">(U) </w:t>
      </w:r>
      <w:r w:rsidRPr="00806643">
        <w:rPr>
          <w:rFonts w:ascii="Arial" w:hAnsi="Arial" w:cs="Arial"/>
          <w:sz w:val="24"/>
          <w:szCs w:val="24"/>
        </w:rPr>
        <w:t>WHAT INSIGHTS ARE DERIVED FROM OPERATION ANACONDA IN REGARDS TO THE NCO COMMON CORE COMPENTENCY OF OPERATIONS, AND HOW IS IT APPLICABLE TODAY?</w:t>
      </w:r>
      <w:r>
        <w:rPr>
          <w:rFonts w:ascii="Arial" w:hAnsi="Arial" w:cs="Arial"/>
          <w:sz w:val="24"/>
          <w:szCs w:val="24"/>
        </w:rPr>
        <w:t xml:space="preserve"> </w:t>
      </w:r>
    </w:p>
    <w:p w:rsidR="00A774F2" w:rsidRDefault="00A774F2" w:rsidP="00384C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84C95" w:rsidRDefault="00384C95" w:rsidP="00384C9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(U) </w:t>
      </w:r>
      <w:r w:rsidRPr="00913595">
        <w:rPr>
          <w:rFonts w:ascii="Arial" w:hAnsi="Arial" w:cs="Arial"/>
          <w:sz w:val="24"/>
          <w:szCs w:val="24"/>
        </w:rPr>
        <w:t>The operations realm is a complex an</w:t>
      </w:r>
      <w:r>
        <w:rPr>
          <w:rFonts w:ascii="Arial" w:hAnsi="Arial" w:cs="Arial"/>
          <w:sz w:val="24"/>
          <w:szCs w:val="24"/>
        </w:rPr>
        <w:t>d dynamic environment. Tracking available</w:t>
      </w:r>
      <w:r w:rsidRPr="00913595">
        <w:rPr>
          <w:rFonts w:ascii="Arial" w:hAnsi="Arial" w:cs="Arial"/>
          <w:sz w:val="24"/>
          <w:szCs w:val="24"/>
        </w:rPr>
        <w:t xml:space="preserve"> internal capabilities, utilizing the </w:t>
      </w:r>
      <w:r>
        <w:rPr>
          <w:rFonts w:ascii="Arial" w:hAnsi="Arial" w:cs="Arial"/>
          <w:sz w:val="24"/>
          <w:szCs w:val="24"/>
        </w:rPr>
        <w:t>Joint Planning Process (JPP)</w:t>
      </w:r>
      <w:r w:rsidRPr="00913595"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z w:val="24"/>
          <w:szCs w:val="24"/>
        </w:rPr>
        <w:t>nd creating and disseminating appropriate plans, orders, and attachments</w:t>
      </w:r>
      <w:r w:rsidRPr="009135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are vital to conducting effective operations.</w:t>
      </w:r>
      <w:r w:rsidRPr="00913595">
        <w:rPr>
          <w:rFonts w:ascii="Arial" w:hAnsi="Arial" w:cs="Arial"/>
          <w:sz w:val="24"/>
          <w:szCs w:val="24"/>
        </w:rPr>
        <w:t xml:space="preserve"> In Operation Anaconda, the Join</w:t>
      </w:r>
      <w:r>
        <w:rPr>
          <w:rFonts w:ascii="Arial" w:hAnsi="Arial" w:cs="Arial"/>
          <w:sz w:val="24"/>
          <w:szCs w:val="24"/>
        </w:rPr>
        <w:t xml:space="preserve">t Commander (JC) failed to </w:t>
      </w:r>
      <w:r w:rsidRPr="00913595">
        <w:rPr>
          <w:rFonts w:ascii="Arial" w:hAnsi="Arial" w:cs="Arial"/>
          <w:sz w:val="24"/>
          <w:szCs w:val="24"/>
        </w:rPr>
        <w:t xml:space="preserve">utilize the Air Force </w:t>
      </w:r>
      <w:r>
        <w:rPr>
          <w:rFonts w:ascii="Arial" w:hAnsi="Arial" w:cs="Arial"/>
          <w:sz w:val="24"/>
          <w:szCs w:val="24"/>
        </w:rPr>
        <w:t>capabilities available to him in an effective manner</w:t>
      </w:r>
      <w:r w:rsidRPr="0091359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which</w:t>
      </w:r>
      <w:r w:rsidRPr="00913595">
        <w:rPr>
          <w:rFonts w:ascii="Arial" w:hAnsi="Arial" w:cs="Arial"/>
          <w:sz w:val="24"/>
          <w:szCs w:val="24"/>
        </w:rPr>
        <w:t xml:space="preserve"> significantly extended the duration of the missi</w:t>
      </w:r>
      <w:r>
        <w:rPr>
          <w:rFonts w:ascii="Arial" w:hAnsi="Arial" w:cs="Arial"/>
          <w:sz w:val="24"/>
          <w:szCs w:val="24"/>
        </w:rPr>
        <w:t>on and the amount</w:t>
      </w:r>
      <w:r w:rsidRPr="00913595">
        <w:rPr>
          <w:rFonts w:ascii="Arial" w:hAnsi="Arial" w:cs="Arial"/>
          <w:sz w:val="24"/>
          <w:szCs w:val="24"/>
        </w:rPr>
        <w:t xml:space="preserve"> of casualties his forces incurred.</w:t>
      </w:r>
      <w:r w:rsidR="008759A2" w:rsidRPr="008759A2">
        <w:rPr>
          <w:rFonts w:ascii="Arial" w:hAnsi="Arial" w:cs="Arial"/>
          <w:sz w:val="24"/>
          <w:szCs w:val="24"/>
          <w:vertAlign w:val="superscript"/>
        </w:rPr>
        <w:t xml:space="preserve"> (1)</w:t>
      </w:r>
      <w:r w:rsidRPr="00913595">
        <w:rPr>
          <w:rFonts w:ascii="Arial" w:hAnsi="Arial" w:cs="Arial"/>
          <w:sz w:val="24"/>
          <w:szCs w:val="24"/>
        </w:rPr>
        <w:t xml:space="preserve"> </w:t>
      </w:r>
      <w:r w:rsidR="00806643">
        <w:rPr>
          <w:rFonts w:ascii="Arial" w:hAnsi="Arial" w:cs="Arial"/>
          <w:sz w:val="24"/>
          <w:szCs w:val="24"/>
        </w:rPr>
        <w:t>Even though headquarters published</w:t>
      </w:r>
      <w:r>
        <w:rPr>
          <w:rFonts w:ascii="Arial" w:hAnsi="Arial" w:cs="Arial"/>
          <w:sz w:val="24"/>
          <w:szCs w:val="24"/>
        </w:rPr>
        <w:t xml:space="preserve"> the warning order</w:t>
      </w:r>
      <w:r w:rsidR="008066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 6 January</w:t>
      </w:r>
      <w:r w:rsidRPr="00913595">
        <w:rPr>
          <w:rFonts w:ascii="Arial" w:hAnsi="Arial" w:cs="Arial"/>
          <w:sz w:val="24"/>
          <w:szCs w:val="24"/>
        </w:rPr>
        <w:t xml:space="preserve">, the Combined Force Air Component Commander </w:t>
      </w:r>
      <w:r>
        <w:rPr>
          <w:rFonts w:ascii="Arial" w:hAnsi="Arial" w:cs="Arial"/>
          <w:sz w:val="24"/>
          <w:szCs w:val="24"/>
        </w:rPr>
        <w:t>(CFACC) did not receive</w:t>
      </w:r>
      <w:r w:rsidRPr="00913595">
        <w:rPr>
          <w:rFonts w:ascii="Arial" w:hAnsi="Arial" w:cs="Arial"/>
          <w:sz w:val="24"/>
          <w:szCs w:val="24"/>
        </w:rPr>
        <w:t xml:space="preserve"> notification of Operation ANACOND</w:t>
      </w:r>
      <w:r>
        <w:rPr>
          <w:rFonts w:ascii="Arial" w:hAnsi="Arial" w:cs="Arial"/>
          <w:sz w:val="24"/>
          <w:szCs w:val="24"/>
        </w:rPr>
        <w:t>A until 23 February. If the CFACC had been involved in the planning process, he would have leveraged the appropriate resources to provide effective “preparatory and suppressive fire.”</w:t>
      </w:r>
      <w:r w:rsidR="008759A2" w:rsidRPr="008759A2">
        <w:rPr>
          <w:rFonts w:ascii="Arial" w:hAnsi="Arial" w:cs="Arial"/>
          <w:sz w:val="24"/>
          <w:szCs w:val="24"/>
          <w:vertAlign w:val="superscript"/>
        </w:rPr>
        <w:t>(2)</w:t>
      </w:r>
      <w:r w:rsidRPr="008759A2"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JC would have achieved this result if he </w:t>
      </w:r>
      <w:r w:rsidRPr="00913595">
        <w:rPr>
          <w:rFonts w:ascii="Arial" w:hAnsi="Arial" w:cs="Arial"/>
          <w:sz w:val="24"/>
          <w:szCs w:val="24"/>
        </w:rPr>
        <w:t>had adhered</w:t>
      </w:r>
      <w:r>
        <w:rPr>
          <w:rFonts w:ascii="Arial" w:hAnsi="Arial" w:cs="Arial"/>
          <w:sz w:val="24"/>
          <w:szCs w:val="24"/>
        </w:rPr>
        <w:t xml:space="preserve"> to the principles</w:t>
      </w:r>
      <w:r w:rsidRPr="00913595">
        <w:rPr>
          <w:rFonts w:ascii="Arial" w:hAnsi="Arial" w:cs="Arial"/>
          <w:sz w:val="24"/>
          <w:szCs w:val="24"/>
        </w:rPr>
        <w:t xml:space="preserve"> in Joint Publication 3-0, which state </w:t>
      </w:r>
      <w:r>
        <w:rPr>
          <w:rFonts w:ascii="Arial" w:hAnsi="Arial" w:cs="Arial"/>
          <w:sz w:val="24"/>
          <w:szCs w:val="24"/>
        </w:rPr>
        <w:t>“c</w:t>
      </w:r>
      <w:r w:rsidRPr="00913595">
        <w:rPr>
          <w:rFonts w:ascii="Arial" w:hAnsi="Arial" w:cs="Arial"/>
          <w:sz w:val="24"/>
          <w:szCs w:val="24"/>
        </w:rPr>
        <w:t>ommunicate and ensure the flow of information across the staff and joint force.”</w:t>
      </w:r>
      <w:r w:rsidR="008759A2" w:rsidRPr="008759A2">
        <w:rPr>
          <w:rFonts w:ascii="Arial" w:hAnsi="Arial" w:cs="Arial"/>
          <w:sz w:val="24"/>
          <w:szCs w:val="24"/>
          <w:vertAlign w:val="superscript"/>
        </w:rPr>
        <w:t>(3)</w:t>
      </w:r>
      <w:r w:rsidRPr="008759A2">
        <w:rPr>
          <w:rFonts w:ascii="Arial" w:hAnsi="Arial" w:cs="Arial"/>
          <w:sz w:val="24"/>
          <w:szCs w:val="24"/>
          <w:vertAlign w:val="superscript"/>
        </w:rPr>
        <w:t xml:space="preserve">  </w:t>
      </w:r>
      <w:r>
        <w:rPr>
          <w:rFonts w:ascii="Arial" w:hAnsi="Arial" w:cs="Arial"/>
          <w:sz w:val="24"/>
          <w:szCs w:val="24"/>
        </w:rPr>
        <w:t>The</w:t>
      </w:r>
      <w:r w:rsidRPr="00913595">
        <w:rPr>
          <w:rFonts w:ascii="Arial" w:hAnsi="Arial" w:cs="Arial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sson to extract </w:t>
      </w:r>
      <w:r w:rsidRPr="00913595">
        <w:rPr>
          <w:rFonts w:ascii="Arial" w:hAnsi="Arial" w:cs="Arial"/>
          <w:sz w:val="24"/>
          <w:szCs w:val="24"/>
        </w:rPr>
        <w:t>is that a proper understanding of the integration and utilization of</w:t>
      </w:r>
      <w:r>
        <w:rPr>
          <w:rFonts w:ascii="Arial" w:hAnsi="Arial" w:cs="Arial"/>
          <w:sz w:val="24"/>
          <w:szCs w:val="24"/>
        </w:rPr>
        <w:t xml:space="preserve"> Joint assets into the JPP, </w:t>
      </w:r>
      <w:r w:rsidRPr="00913595">
        <w:rPr>
          <w:rFonts w:ascii="Arial" w:hAnsi="Arial" w:cs="Arial"/>
          <w:sz w:val="24"/>
          <w:szCs w:val="24"/>
        </w:rPr>
        <w:t>planning</w:t>
      </w:r>
      <w:r>
        <w:rPr>
          <w:rFonts w:ascii="Arial" w:hAnsi="Arial" w:cs="Arial"/>
          <w:sz w:val="24"/>
          <w:szCs w:val="24"/>
        </w:rPr>
        <w:t>, and orders</w:t>
      </w:r>
      <w:r w:rsidRPr="00913595">
        <w:rPr>
          <w:rFonts w:ascii="Arial" w:hAnsi="Arial" w:cs="Arial"/>
          <w:sz w:val="24"/>
          <w:szCs w:val="24"/>
        </w:rPr>
        <w:t xml:space="preserve"> process is vital to effective operations</w:t>
      </w:r>
      <w:r>
        <w:rPr>
          <w:rFonts w:ascii="Arial" w:hAnsi="Arial" w:cs="Arial"/>
          <w:sz w:val="24"/>
          <w:szCs w:val="24"/>
        </w:rPr>
        <w:t>.</w:t>
      </w:r>
      <w:r w:rsidR="00806643">
        <w:rPr>
          <w:rFonts w:ascii="Arial" w:hAnsi="Arial" w:cs="Arial"/>
          <w:sz w:val="24"/>
          <w:szCs w:val="24"/>
        </w:rPr>
        <w:t xml:space="preserve"> The integration must be early and continuous.</w:t>
      </w:r>
    </w:p>
    <w:p w:rsidR="00384C95" w:rsidRDefault="00384C95" w:rsidP="00384C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84C95" w:rsidRDefault="00384C95" w:rsidP="00384C9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84C95" w:rsidRPr="00384C95" w:rsidRDefault="00384C95" w:rsidP="00384C95">
      <w:pPr>
        <w:tabs>
          <w:tab w:val="left" w:pos="8520"/>
        </w:tabs>
        <w:spacing w:after="0" w:line="240" w:lineRule="auto"/>
        <w:ind w:left="4680"/>
        <w:rPr>
          <w:rFonts w:ascii="Arial" w:hAnsi="Arial" w:cs="Arial"/>
          <w:sz w:val="24"/>
          <w:szCs w:val="24"/>
        </w:rPr>
      </w:pPr>
      <w:r w:rsidRPr="00384C95">
        <w:rPr>
          <w:rFonts w:ascii="Arial" w:hAnsi="Arial" w:cs="Arial"/>
          <w:sz w:val="24"/>
          <w:szCs w:val="24"/>
        </w:rPr>
        <w:t>Kenneth P. Mullan/MLC 19-008</w:t>
      </w:r>
      <w:r>
        <w:rPr>
          <w:rFonts w:ascii="Arial" w:hAnsi="Arial" w:cs="Arial"/>
          <w:sz w:val="24"/>
          <w:szCs w:val="24"/>
        </w:rPr>
        <w:tab/>
      </w:r>
    </w:p>
    <w:p w:rsidR="007B0D6A" w:rsidRDefault="0063485C" w:rsidP="00384C95">
      <w:pPr>
        <w:spacing w:after="0" w:line="240" w:lineRule="auto"/>
        <w:ind w:left="4680"/>
        <w:rPr>
          <w:rFonts w:ascii="Arial" w:hAnsi="Arial" w:cs="Arial"/>
          <w:sz w:val="24"/>
          <w:szCs w:val="24"/>
        </w:rPr>
      </w:pPr>
      <w:hyperlink r:id="rId6" w:history="1">
        <w:r w:rsidR="007B0D6A" w:rsidRPr="00805188">
          <w:rPr>
            <w:rStyle w:val="Hyperlink"/>
            <w:rFonts w:ascii="Arial" w:hAnsi="Arial" w:cs="Arial"/>
            <w:sz w:val="24"/>
            <w:szCs w:val="24"/>
          </w:rPr>
          <w:t>kenneth.p.mullan.mil@mail.mil</w:t>
        </w:r>
      </w:hyperlink>
    </w:p>
    <w:p w:rsidR="007B0D6A" w:rsidRDefault="007B0D6A" w:rsidP="00384C95">
      <w:pPr>
        <w:spacing w:after="0" w:line="240" w:lineRule="auto"/>
        <w:ind w:left="4680"/>
        <w:rPr>
          <w:rFonts w:ascii="Arial" w:hAnsi="Arial" w:cs="Arial"/>
          <w:sz w:val="24"/>
          <w:szCs w:val="24"/>
        </w:rPr>
      </w:pPr>
    </w:p>
    <w:p w:rsidR="00384C95" w:rsidRDefault="0080664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Fleri, E., Howard, E</w:t>
      </w:r>
      <w:r w:rsidR="007B0D6A">
        <w:rPr>
          <w:rFonts w:ascii="Arial" w:hAnsi="Arial" w:cs="Arial"/>
          <w:sz w:val="24"/>
          <w:szCs w:val="24"/>
        </w:rPr>
        <w:t>., Hulkill, J., &amp; Searle, T.R. (2003). Operation Anaconda case study (Case Study). Maxwell AFB, Alabama: College of Aerospace Doctrine, Research and Education</w:t>
      </w:r>
    </w:p>
    <w:p w:rsidR="007B0D6A" w:rsidRDefault="007B0D6A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Lambeth, B.S. (2005). </w:t>
      </w:r>
      <w:r w:rsidRPr="006B2FC3">
        <w:rPr>
          <w:rFonts w:ascii="Arial" w:hAnsi="Arial" w:cs="Arial"/>
          <w:i/>
          <w:sz w:val="24"/>
          <w:szCs w:val="24"/>
        </w:rPr>
        <w:t xml:space="preserve">Air power against terror: America’s conduct of Operation Enduring Freedom. </w:t>
      </w:r>
      <w:r>
        <w:rPr>
          <w:rFonts w:ascii="Arial" w:hAnsi="Arial" w:cs="Arial"/>
          <w:sz w:val="24"/>
          <w:szCs w:val="24"/>
        </w:rPr>
        <w:t xml:space="preserve">Retrieved from </w:t>
      </w:r>
      <w:hyperlink r:id="rId7" w:history="1">
        <w:r w:rsidRPr="00805188">
          <w:rPr>
            <w:rStyle w:val="Hyperlink"/>
            <w:rFonts w:ascii="Arial" w:hAnsi="Arial" w:cs="Arial"/>
            <w:sz w:val="24"/>
            <w:szCs w:val="24"/>
          </w:rPr>
          <w:t>https://www.jstor.org/stable/10.7249/mg166centaf.13?seq=1</w:t>
        </w:r>
      </w:hyperlink>
    </w:p>
    <w:p w:rsidR="007B0D6A" w:rsidRDefault="007B0D6A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Joint Chiefs of Staff (2017) Joint Operations (JP 3-0). Retrieved from </w:t>
      </w:r>
      <w:hyperlink r:id="rId8" w:history="1">
        <w:r w:rsidR="006B2FC3" w:rsidRPr="00805188">
          <w:rPr>
            <w:rStyle w:val="Hyperlink"/>
            <w:rFonts w:ascii="Arial" w:hAnsi="Arial" w:cs="Arial"/>
            <w:sz w:val="24"/>
            <w:szCs w:val="24"/>
          </w:rPr>
          <w:t>https://www.jcs.mil/Portals/36/Documents/Doctrine/pubs/jp3_0ch1.pdf?ver=2018-11-27-160457-910</w:t>
        </w:r>
      </w:hyperlink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B2FC3" w:rsidRDefault="006B2FC3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750A5" w:rsidRDefault="006750A5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6750A5" w:rsidRPr="00384C95" w:rsidRDefault="006750A5" w:rsidP="007B0D6A">
      <w:pPr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sectPr w:rsidR="006750A5" w:rsidRPr="00384C95" w:rsidSect="0080664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85C" w:rsidRDefault="0063485C" w:rsidP="00384C95">
      <w:pPr>
        <w:spacing w:after="0" w:line="240" w:lineRule="auto"/>
      </w:pPr>
      <w:r>
        <w:separator/>
      </w:r>
    </w:p>
  </w:endnote>
  <w:endnote w:type="continuationSeparator" w:id="0">
    <w:p w:rsidR="0063485C" w:rsidRDefault="0063485C" w:rsidP="00384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3E" w:rsidRPr="0019643E" w:rsidRDefault="0019643E">
    <w:pPr>
      <w:pStyle w:val="Footer"/>
      <w:rPr>
        <w:rFonts w:ascii="Arial" w:hAnsi="Arial" w:cs="Arial"/>
        <w:sz w:val="20"/>
        <w:szCs w:val="20"/>
      </w:rPr>
    </w:pPr>
  </w:p>
  <w:p w:rsidR="0019643E" w:rsidRPr="0019643E" w:rsidRDefault="0019643E" w:rsidP="0019643E">
    <w:pPr>
      <w:pStyle w:val="Footer"/>
      <w:jc w:val="center"/>
      <w:rPr>
        <w:rFonts w:ascii="Arial" w:hAnsi="Arial" w:cs="Arial"/>
        <w:sz w:val="20"/>
        <w:szCs w:val="20"/>
      </w:rPr>
    </w:pPr>
    <w:r w:rsidRPr="0019643E">
      <w:rPr>
        <w:rFonts w:ascii="Arial" w:hAnsi="Arial" w:cs="Arial"/>
        <w:sz w:val="20"/>
        <w:szCs w:val="20"/>
      </w:rPr>
      <w:t>UNCLASSIFIED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85C" w:rsidRDefault="0063485C" w:rsidP="00384C95">
      <w:pPr>
        <w:spacing w:after="0" w:line="240" w:lineRule="auto"/>
      </w:pPr>
      <w:r>
        <w:separator/>
      </w:r>
    </w:p>
  </w:footnote>
  <w:footnote w:type="continuationSeparator" w:id="0">
    <w:p w:rsidR="0063485C" w:rsidRDefault="0063485C" w:rsidP="00384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95" w:rsidRPr="0019643E" w:rsidRDefault="00384C95" w:rsidP="00384C95">
    <w:pPr>
      <w:pStyle w:val="Header"/>
      <w:jc w:val="center"/>
      <w:rPr>
        <w:rFonts w:ascii="Arial" w:hAnsi="Arial" w:cs="Arial"/>
        <w:sz w:val="20"/>
        <w:szCs w:val="20"/>
      </w:rPr>
    </w:pPr>
    <w:r w:rsidRPr="0019643E">
      <w:rPr>
        <w:rFonts w:ascii="Arial" w:hAnsi="Arial" w:cs="Arial"/>
        <w:sz w:val="20"/>
        <w:szCs w:val="20"/>
      </w:rPr>
      <w:t>UNCLASSIFIED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C95"/>
    <w:rsid w:val="0019643E"/>
    <w:rsid w:val="001C584F"/>
    <w:rsid w:val="002B0771"/>
    <w:rsid w:val="00384C95"/>
    <w:rsid w:val="003F2A51"/>
    <w:rsid w:val="0063485C"/>
    <w:rsid w:val="006750A5"/>
    <w:rsid w:val="006B2FC3"/>
    <w:rsid w:val="0074639F"/>
    <w:rsid w:val="007B0D6A"/>
    <w:rsid w:val="00806643"/>
    <w:rsid w:val="008759A2"/>
    <w:rsid w:val="008E357D"/>
    <w:rsid w:val="00902D60"/>
    <w:rsid w:val="009263FB"/>
    <w:rsid w:val="00A5103A"/>
    <w:rsid w:val="00A774F2"/>
    <w:rsid w:val="00D30CFA"/>
    <w:rsid w:val="00DB7274"/>
    <w:rsid w:val="00E67141"/>
    <w:rsid w:val="00EB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C17720-DDC3-4060-915C-D1E1CB2E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C95"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C95"/>
  </w:style>
  <w:style w:type="paragraph" w:styleId="Footer">
    <w:name w:val="footer"/>
    <w:basedOn w:val="Normal"/>
    <w:link w:val="FooterChar"/>
    <w:uiPriority w:val="99"/>
    <w:unhideWhenUsed/>
    <w:rsid w:val="00384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C95"/>
  </w:style>
  <w:style w:type="character" w:styleId="Hyperlink">
    <w:name w:val="Hyperlink"/>
    <w:basedOn w:val="DefaultParagraphFont"/>
    <w:uiPriority w:val="99"/>
    <w:unhideWhenUsed/>
    <w:rsid w:val="0019643E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06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cs.mil/Portals/36/Documents/Doctrine/pubs/jp3_0ch1.pdf?ver=2018-11-27-160457-9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jstor.org/stable/10.7249/mg166centaf.13?seq=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neth.p.mullan.mil@mail.m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Mullan, Kenneth P  SFC MIL NG UTARNG</dc:creator>
  <cp:keywords/>
  <dc:description/>
  <cp:lastModifiedBy>Edwards, Cassandra SFC MIL USA TRADOC USAREC</cp:lastModifiedBy>
  <cp:revision>1</cp:revision>
  <dcterms:created xsi:type="dcterms:W3CDTF">2020-03-18T22:24:00Z</dcterms:created>
  <dcterms:modified xsi:type="dcterms:W3CDTF">2020-03-18T22:24:00Z</dcterms:modified>
</cp:coreProperties>
</file>